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36"/>
          <w:szCs w:val="36"/>
        </w:rPr>
        <w:t>江苏省实验动物生产许可证申请现场考核表</w:t>
      </w:r>
    </w:p>
    <w:p>
      <w:pPr>
        <w:spacing w:line="640" w:lineRule="exact"/>
        <w:jc w:val="center"/>
        <w:outlineLvl w:val="1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36"/>
          <w:szCs w:val="36"/>
        </w:rPr>
        <w:t>（隔离环境）</w:t>
      </w:r>
    </w:p>
    <w:p>
      <w:pPr>
        <w:spacing w:line="640" w:lineRule="exact"/>
        <w:jc w:val="center"/>
        <w:outlineLvl w:val="1"/>
        <w:rPr>
          <w:rFonts w:hint="default" w:ascii="Times New Roman" w:hAnsi="Times New Roman" w:eastAsia="黑体"/>
          <w:sz w:val="36"/>
          <w:szCs w:val="36"/>
        </w:rPr>
      </w:pPr>
      <w:r>
        <w:rPr>
          <w:rFonts w:hint="default" w:ascii="Times New Roman" w:hAnsi="Times New Roman" w:eastAsia="黑体"/>
          <w:sz w:val="28"/>
          <w:szCs w:val="28"/>
        </w:rPr>
        <w:t>单位：                                         年   月   日</w:t>
      </w:r>
    </w:p>
    <w:tbl>
      <w:tblPr>
        <w:tblStyle w:val="2"/>
        <w:tblW w:w="9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91"/>
        <w:gridCol w:w="6274"/>
        <w:gridCol w:w="648"/>
        <w:gridCol w:w="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序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项  目</w:t>
            </w:r>
          </w:p>
        </w:tc>
        <w:tc>
          <w:tcPr>
            <w:tcW w:w="62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要   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  <w:vMerge w:val="continue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1291" w:type="dxa"/>
            <w:vMerge w:val="continue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6274" w:type="dxa"/>
            <w:vMerge w:val="continue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  <w:tc>
          <w:tcPr>
            <w:tcW w:w="733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满分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</w:t>
            </w:r>
          </w:p>
        </w:tc>
        <w:tc>
          <w:tcPr>
            <w:tcW w:w="929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组织机构与从业人员（20）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1.1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  <w:highlight w:val="green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组织机构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1、有主管实验动物工作的机构（设施）负责人，该</w:t>
            </w:r>
            <w:r>
              <w:rPr>
                <w:rFonts w:ascii="Times New Roman" w:hAnsi="Times New Roman"/>
                <w:sz w:val="24"/>
                <w:szCs w:val="18"/>
              </w:rPr>
              <w:t>负责人</w:t>
            </w:r>
            <w:r>
              <w:rPr>
                <w:rFonts w:hint="default" w:ascii="Times New Roman" w:hAnsi="Times New Roman"/>
                <w:sz w:val="24"/>
                <w:szCs w:val="18"/>
              </w:rPr>
              <w:t>应熟悉国家和行业的有关法律法规。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2、有相应部门负责本单位的实验动物工作。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  <w:highlight w:val="green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3、有</w:t>
            </w:r>
            <w:r>
              <w:rPr>
                <w:rFonts w:ascii="Times New Roman" w:hAnsi="Times New Roman"/>
                <w:sz w:val="24"/>
                <w:szCs w:val="18"/>
              </w:rPr>
              <w:t>实验动物管理委员会</w:t>
            </w:r>
            <w:r>
              <w:rPr>
                <w:rFonts w:hint="default" w:ascii="Times New Roman" w:hAnsi="Times New Roman"/>
                <w:sz w:val="24"/>
                <w:szCs w:val="18"/>
              </w:rPr>
              <w:t>管理架构，有明确的责任和分工。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2"/>
                <w:szCs w:val="16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人员要求</w:t>
            </w:r>
          </w:p>
        </w:tc>
        <w:tc>
          <w:tcPr>
            <w:tcW w:w="6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1、从事实验动物生产的人员，须具备相应动物品种饲养繁育的基础知识和操作技能。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2、有完善的从业人员队伍（管理人员、</w:t>
            </w:r>
            <w:r>
              <w:rPr>
                <w:rFonts w:ascii="Times New Roman" w:hAnsi="Times New Roman"/>
                <w:sz w:val="24"/>
                <w:szCs w:val="18"/>
              </w:rPr>
              <w:t>技术人员、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饲养人员</w:t>
            </w:r>
            <w:r>
              <w:rPr>
                <w:rFonts w:ascii="Times New Roman" w:hAnsi="Times New Roman"/>
                <w:sz w:val="24"/>
                <w:szCs w:val="18"/>
              </w:rPr>
              <w:t>，其中技术人员包括</w:t>
            </w:r>
            <w:r>
              <w:rPr>
                <w:rFonts w:hint="default" w:ascii="Times New Roman" w:hAnsi="Times New Roman"/>
                <w:sz w:val="24"/>
                <w:szCs w:val="18"/>
              </w:rPr>
              <w:t>质量控制人员、兽医、压力容器操作人员等），并有培训和继续教育计划。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2"/>
                <w:szCs w:val="16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bCs/>
                <w:sz w:val="36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1.3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管理人员</w:t>
            </w:r>
          </w:p>
        </w:tc>
        <w:tc>
          <w:tcPr>
            <w:tcW w:w="6274" w:type="dxa"/>
            <w:tcBorders>
              <w:top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/>
                <w:w w:val="90"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1、具有实验动物相关专业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本科及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以上学历，并有相关工作经历。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2、熟悉实验动物有关的法律法规，熟悉SPF级及以上相关实验动物质量和</w:t>
            </w:r>
            <w:r>
              <w:rPr>
                <w:rFonts w:ascii="Times New Roman" w:hAnsi="Times New Roman"/>
                <w:sz w:val="24"/>
                <w:szCs w:val="18"/>
              </w:rPr>
              <w:t>隔离</w:t>
            </w:r>
            <w:r>
              <w:rPr>
                <w:rFonts w:hint="default" w:ascii="Times New Roman" w:hAnsi="Times New Roman"/>
                <w:sz w:val="24"/>
                <w:szCs w:val="18"/>
              </w:rPr>
              <w:t>环境质量控制标准。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274" w:type="dxa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★具有2年以上屏障环境管理经验。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★隔离设施管理人员须经过屏障或隔离环境专业培训。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1.4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技术人员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1、须接受法制、职业道德教育和专业技术继续教育，有培训计划和培训记录。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2、有专职兽医。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3、有专职设施环境和动物质量检测人员。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1.5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饲养人员</w:t>
            </w:r>
          </w:p>
        </w:tc>
        <w:tc>
          <w:tcPr>
            <w:tcW w:w="6274" w:type="dxa"/>
          </w:tcPr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具备从事动物饲养的知识和技能</w:t>
            </w:r>
            <w:r>
              <w:rPr>
                <w:rFonts w:ascii="Times New Roman" w:hAnsi="Times New Roman"/>
                <w:sz w:val="24"/>
                <w:szCs w:val="18"/>
              </w:rPr>
              <w:t>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274" w:type="dxa"/>
          </w:tcPr>
          <w:p>
            <w:pPr>
              <w:numPr>
                <w:ilvl w:val="0"/>
                <w:numId w:val="2"/>
              </w:num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z w:val="24"/>
                <w:szCs w:val="18"/>
              </w:rPr>
              <w:t>经过实验动物隔离设施的使用和运行知识的专业培训，掌握相关技能</w:t>
            </w:r>
            <w:r>
              <w:rPr>
                <w:rFonts w:hint="default" w:ascii="Times New Roman" w:hAnsi="Times New Roman"/>
                <w:sz w:val="24"/>
                <w:szCs w:val="18"/>
              </w:rPr>
              <w:t>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1.6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劳动保护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1、设施内配备净化服、口罩、防护面具、手套、鞋帽、洗浴设施和应急冲洗设备。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2、直接从事实验动物的工作人员每年应进行体检。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</w:t>
            </w:r>
          </w:p>
        </w:tc>
        <w:tc>
          <w:tcPr>
            <w:tcW w:w="929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环境与设施条件（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2.1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设施选址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1、生产设施</w:t>
            </w:r>
            <w:r>
              <w:rPr>
                <w:rFonts w:ascii="Times New Roman" w:hAnsi="Times New Roman"/>
                <w:sz w:val="24"/>
                <w:szCs w:val="18"/>
              </w:rPr>
              <w:t>应</w:t>
            </w:r>
            <w:r>
              <w:rPr>
                <w:rFonts w:hint="default" w:ascii="Times New Roman" w:hAnsi="Times New Roman"/>
                <w:sz w:val="24"/>
                <w:szCs w:val="18"/>
              </w:rPr>
              <w:t>远离可能产生交叉感染的动物饲养场所等自然疫源地。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</w:t>
            </w:r>
            <w:r>
              <w:rPr>
                <w:rFonts w:ascii="Times New Roman" w:hAnsi="Times New Roman"/>
                <w:sz w:val="24"/>
                <w:szCs w:val="18"/>
              </w:rPr>
              <w:t>应</w:t>
            </w:r>
            <w:r>
              <w:rPr>
                <w:rFonts w:hint="default" w:ascii="Times New Roman" w:hAnsi="Times New Roman"/>
                <w:sz w:val="24"/>
                <w:szCs w:val="18"/>
              </w:rPr>
              <w:t>远离有严重空气污染、振动或噪声干扰的铁路、码头、飞机场、交通要道、工厂、贮仓、堆场等区域。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2.2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外部环境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w w:val="90"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动物的生产设施是独立状态或有切实可行的隔离措施。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2、周围无影响动物饲养繁育的积水、杂草、垃圾场站、蚊蝇滋生地等污染源，或有有效的防污染措施。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3、设施的外门、窗、下水口等处与外环境的交界处应有防止昆虫、野鼠等入内的措施。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2.3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功能布局</w:t>
            </w:r>
          </w:p>
        </w:tc>
        <w:tc>
          <w:tcPr>
            <w:tcW w:w="6274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sz w:val="24"/>
                <w:szCs w:val="18"/>
              </w:rPr>
              <w:t>人流、物流、动物流应合理组织，避免交叉感染。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2、设施应</w:t>
            </w:r>
            <w:r>
              <w:rPr>
                <w:rFonts w:ascii="Times New Roman" w:hAnsi="Times New Roman"/>
                <w:sz w:val="24"/>
                <w:szCs w:val="18"/>
              </w:rPr>
              <w:t>有</w:t>
            </w:r>
            <w:r>
              <w:rPr>
                <w:rFonts w:hint="default" w:ascii="Times New Roman" w:hAnsi="Times New Roman"/>
                <w:sz w:val="24"/>
                <w:szCs w:val="18"/>
              </w:rPr>
              <w:t>前区、洁净区和辅助区的功能划分。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3、前区应包括办公休息、监控值班、配电室、库房、饲料室、一般走廊等。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4、洁净区应包括更衣、缓冲、风淋、消毒缓冲间、检疫、饲育、待发、清洁物品贮藏、清洁走廊等。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5、辅助区应包括仓库、洗涮间、废弃物存放间、兽医室等。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6、设施建筑应符合消防规范。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2.4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内部环境</w:t>
            </w:r>
          </w:p>
        </w:tc>
        <w:tc>
          <w:tcPr>
            <w:tcW w:w="6274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1、★洁净区、辅助区的环境指标检测结果须符合GB</w:t>
            </w:r>
            <w:r>
              <w:rPr>
                <w:rFonts w:ascii="Times New Roman" w:hAnsi="Times New Roman"/>
                <w:sz w:val="24"/>
                <w:szCs w:val="18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18"/>
              </w:rPr>
              <w:t>14925-</w:t>
            </w:r>
            <w:r>
              <w:rPr>
                <w:rFonts w:ascii="Times New Roman" w:hAnsi="Times New Roman"/>
                <w:sz w:val="24"/>
                <w:szCs w:val="18"/>
              </w:rPr>
              <w:t>2010</w:t>
            </w:r>
            <w:r>
              <w:rPr>
                <w:rFonts w:hint="default" w:ascii="Times New Roman" w:hAnsi="Times New Roman"/>
                <w:sz w:val="24"/>
                <w:szCs w:val="18"/>
              </w:rPr>
              <w:t>《实验动物 环境及设施》的规定。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2、★具有专业</w:t>
            </w:r>
            <w:r>
              <w:rPr>
                <w:rFonts w:ascii="Times New Roman" w:hAnsi="Times New Roman"/>
                <w:sz w:val="24"/>
                <w:szCs w:val="18"/>
              </w:rPr>
              <w:t>灭菌</w:t>
            </w:r>
            <w:r>
              <w:rPr>
                <w:rFonts w:hint="default" w:ascii="Times New Roman" w:hAnsi="Times New Roman"/>
                <w:sz w:val="24"/>
                <w:szCs w:val="18"/>
              </w:rPr>
              <w:t>设备。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★设施的供电系统为二级负荷（双路供电或有备用电源）。</w:t>
            </w:r>
          </w:p>
        </w:tc>
        <w:tc>
          <w:tcPr>
            <w:tcW w:w="1725" w:type="dxa"/>
            <w:gridSpan w:val="3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36"/>
                <w:szCs w:val="22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6274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4、围护结构应无毒、无放射性，耐水、耐腐蚀，表面光滑平整，易清洗消毒。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w w:val="90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5、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走廊宽度应不小于1.5米，满足设备进出和日常工作的需要。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6、门应平整、坚固，向高压方向开启，门净宽度不小于0.8米，门大小应满足设备进出和日常工作的需要。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7、内墙表面应光滑平整，阴阳角为圆弧形，易清洗消毒，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墙面应采用防水、耐腐蚀、耐冲击、不反光、不易脱落的材料。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8、</w:t>
            </w: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地面应防滑、耐磨、耐腐蚀、无渗漏、平整，饲养间不得设置地漏。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9、天花板应耐水、耐腐蚀，离地面净高应考虑节省能源和人员工作舒适情况。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10、送排风系统应符合环保要求，通室外排风口应安有防雨和防鸟、虫及防逆风装置。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11、洁净区上水应经过灭菌处理，达到无菌要求</w:t>
            </w:r>
            <w:r>
              <w:rPr>
                <w:rFonts w:ascii="Times New Roman" w:hAnsi="Times New Roman"/>
                <w:sz w:val="24"/>
                <w:szCs w:val="1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12、传递通道具有相应的消毒能力。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13、洗涮间下水管道内径不小于75 mm。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14、进入下水道的有害物质应进行无害化处理。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15、电器设备应暗装，电器管线应暗敷，由非洁净区进入洁净区的管线应可靠密封。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16、笼器具到位率30%以上。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</w:t>
            </w:r>
            <w:r>
              <w:rPr>
                <w:rFonts w:ascii="Times New Roman" w:hAnsi="Times New Roman"/>
                <w:sz w:val="24"/>
                <w:szCs w:val="18"/>
              </w:rPr>
              <w:t>2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2.5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隔离设备</w:t>
            </w:r>
          </w:p>
        </w:tc>
        <w:tc>
          <w:tcPr>
            <w:tcW w:w="6274" w:type="dxa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z w:val="24"/>
                <w:szCs w:val="18"/>
              </w:rPr>
              <w:t>应符合相应标准JB/T 20175-2017、DB 32/23434-2008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《实验动物 笼器具隔离器》，并需放置于屏障环境内使用。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★传递系统：应密封、具备适宜动物、物品传递空间，方便传递操作。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z w:val="24"/>
                <w:szCs w:val="18"/>
              </w:rPr>
              <w:t>进出风过滤系统：进风需经超高效过滤送入隔离设备内，排风应经高效过滤或采取防气流逆流措施。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4、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用于隔离内使用的压缩空气需经高效过滤后接入设施。</w:t>
            </w:r>
          </w:p>
        </w:tc>
        <w:tc>
          <w:tcPr>
            <w:tcW w:w="1725" w:type="dxa"/>
            <w:gridSpan w:val="3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6274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5、架体：应用不锈钢或其他适宜材料制作，稳定、牢固、平整，装拆、移动方便。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6、隔离舱：应密封无泄露，包体应采用耐腐蚀、耐温、耐压、易清洗消毒、透明无毒材料。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7、操作系统：操作胶质手臂套应密封、大小适合、耐腐蚀。</w:t>
            </w:r>
          </w:p>
        </w:tc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 w:val="18"/>
                <w:szCs w:val="21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1077" w:type="dxa"/>
            <w:gridSpan w:val="2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3</w:t>
            </w:r>
          </w:p>
        </w:tc>
        <w:tc>
          <w:tcPr>
            <w:tcW w:w="929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质量控制方案（20）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3.1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动物生产</w:t>
            </w:r>
          </w:p>
        </w:tc>
        <w:tc>
          <w:tcPr>
            <w:tcW w:w="6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1、★按不同品种在不同的隔离设备中生产繁育相应动物。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使用国际国内标准的繁育方法，保证动物遗传质量的稳定性。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3.2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动物质量</w:t>
            </w:r>
          </w:p>
        </w:tc>
        <w:tc>
          <w:tcPr>
            <w:tcW w:w="6274" w:type="dxa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pacing w:val="-11"/>
                <w:w w:val="80"/>
                <w:sz w:val="24"/>
                <w:szCs w:val="18"/>
              </w:rPr>
              <w:t>动物生活环境及粪便样本检测结果须符合GB/T 14926.41-2001标准要求。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sz w:val="24"/>
                <w:szCs w:val="18"/>
              </w:rPr>
              <w:t>微生物检测结果须符合《实验动物 微生物学等级及监测》标准的规定，其中病毒项目应参照SPF级动物全部检测项目，包含必须及必要项目。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w w:val="80"/>
                <w:sz w:val="24"/>
                <w:szCs w:val="18"/>
              </w:rPr>
              <w:t>寄生虫检测结果须符合《实验动物 寄生虫学等级及监测》标准的规定，具体参数与方法参照SPF级动物检测项目执行。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4、</w:t>
            </w:r>
            <w:r>
              <w:rPr>
                <w:rFonts w:hint="default" w:ascii="Times New Roman" w:hAnsi="Times New Roman"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w w:val="80"/>
                <w:sz w:val="24"/>
                <w:szCs w:val="18"/>
              </w:rPr>
              <w:t>半年内第三方机构出具的实验动物质量检测报告结果为符合。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3.3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检测能力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有检测实验室、标准操作规程、仪器设备、检测试剂和材料。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2、开展动物、饮用水及隔离器内环境指标的自检记录。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有按现行实验动物国家标准要求自检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和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委托检测动物携带寄生虫和微生物情况的规定。</w:t>
            </w:r>
            <w:r>
              <w:rPr>
                <w:rFonts w:ascii="Times New Roman" w:hAnsi="Times New Roman"/>
                <w:w w:val="90"/>
                <w:sz w:val="24"/>
                <w:szCs w:val="18"/>
              </w:rPr>
              <w:t>自检每季度一次，委托检测半年一次。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3.4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动物饲育</w:t>
            </w:r>
          </w:p>
        </w:tc>
        <w:tc>
          <w:tcPr>
            <w:tcW w:w="6274" w:type="dxa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1、★有实验动物引种证明。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36"/>
                <w:szCs w:val="22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1291" w:type="dxa"/>
            <w:vMerge w:val="continue"/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2、及时开具实验动物质量合格证明。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3、饲育的笼器具有相关的质量合格证明。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4、饲喂符合国家标准要求的饲料，饲料的保存应能防潮保鲜，防止各种污染、霉变和腐败。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5、饲喂符合国家标准要求的饮用水，有质量合格证明。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b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6、使用符合国家标准要求的垫料，有质量合格证明；垫料应具有良好的吸湿性，粉尘少，无异味、毒性、油脂、杂质，灭菌消毒后使用。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10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4</w:t>
            </w:r>
          </w:p>
        </w:tc>
        <w:tc>
          <w:tcPr>
            <w:tcW w:w="929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管理与福利伦理（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hint="default" w:ascii="Times New Roman" w:hAnsi="Times New Roman"/>
                <w:b/>
                <w:sz w:val="24"/>
              </w:rPr>
              <w:t>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4.1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规章制度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1、有完善的管理制度和操作规程。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各项管理制度和操作规程符合本单位实际，具有可操作性。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3、管理制度和操作规程的宣传、培训执行情况。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4.2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运行记录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w w:val="80"/>
                <w:sz w:val="24"/>
                <w:szCs w:val="18"/>
              </w:rPr>
              <w:t>实验动物引种、繁育、生产记录表单设计合理，相关记录填写规范。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2、实验动物生存环境指标记录和设备调试及使用记录表单设计合理，相关记录填写规范。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w w:val="90"/>
                <w:sz w:val="24"/>
                <w:szCs w:val="18"/>
              </w:rPr>
              <w:t>实验动物质量控制记录表单设计合理，相关记录填写规范。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4、人员、物品进出，消毒、动物尸体处理等运行记录表单设计合理，相关记录填写规范。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5、各项记录应能满足溯源要求。</w:t>
            </w:r>
          </w:p>
        </w:tc>
        <w:tc>
          <w:tcPr>
            <w:tcW w:w="64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1077" w:type="dxa"/>
            <w:gridSpan w:val="2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4.3</w:t>
            </w:r>
          </w:p>
        </w:tc>
        <w:tc>
          <w:tcPr>
            <w:tcW w:w="12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生物安全</w:t>
            </w:r>
          </w:p>
        </w:tc>
        <w:tc>
          <w:tcPr>
            <w:tcW w:w="6274" w:type="dxa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hint="default" w:ascii="Times New Roman" w:hAnsi="Times New Roman"/>
                <w:sz w:val="24"/>
                <w:szCs w:val="18"/>
              </w:rPr>
              <w:t>动物尸体及其他废弃物须进行无害化处理。</w:t>
            </w:r>
          </w:p>
        </w:tc>
        <w:tc>
          <w:tcPr>
            <w:tcW w:w="1725" w:type="dxa"/>
            <w:gridSpan w:val="3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16"/>
                <w:szCs w:val="20"/>
              </w:rPr>
            </w:pPr>
            <w:r>
              <w:rPr>
                <w:rFonts w:hint="default" w:ascii="Times New Roman" w:hAnsi="Times New Roman"/>
                <w:sz w:val="18"/>
                <w:szCs w:val="21"/>
              </w:rPr>
              <w:t>专家填写实际情况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12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2、及时对有疾病或有可疑临床症状的动物实施处理。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</w:t>
            </w:r>
            <w:r>
              <w:rPr>
                <w:rFonts w:hint="default" w:ascii="Times New Roman" w:hAnsi="Times New Roman"/>
                <w:spacing w:val="-11"/>
                <w:w w:val="80"/>
                <w:sz w:val="24"/>
                <w:szCs w:val="18"/>
              </w:rPr>
              <w:t>制定符合本单位实际的生物安全应急预案，配备相应的工作人员和物资。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1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4.4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>福利保障</w:t>
            </w:r>
          </w:p>
        </w:tc>
        <w:tc>
          <w:tcPr>
            <w:tcW w:w="6274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1、成立福利伦理工作机构。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2、</w:t>
            </w:r>
            <w:r>
              <w:rPr>
                <w:rFonts w:hint="default" w:ascii="Times New Roman" w:hAnsi="Times New Roman"/>
                <w:spacing w:val="-6"/>
                <w:w w:val="80"/>
                <w:sz w:val="24"/>
                <w:szCs w:val="18"/>
              </w:rPr>
              <w:t>建立符合本单位工作需要、科学的伦理审查流程和相应的监督反馈渠道。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3、具备完善的福利伦理工作记录。</w:t>
            </w:r>
          </w:p>
          <w:p>
            <w:pPr>
              <w:snapToGrid w:val="0"/>
              <w:jc w:val="left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4、动物运输应符合国家相关规定，运输笼器具应符合安全和级别的控制要求，有善待和保护动物的标志（标识）。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8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182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b/>
                <w:sz w:val="24"/>
                <w:szCs w:val="18"/>
              </w:rPr>
              <w:t>合计得分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（注：</w:t>
            </w:r>
            <w:r>
              <w:rPr>
                <w:rFonts w:hint="default" w:ascii="Times New Roman" w:hAnsi="Times New Roman"/>
                <w:b/>
                <w:sz w:val="24"/>
                <w:szCs w:val="18"/>
              </w:rPr>
              <w:t>★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>为否决项）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 w:val="24"/>
                <w:szCs w:val="18"/>
              </w:rPr>
            </w:pPr>
            <w:r>
              <w:rPr>
                <w:rFonts w:hint="default" w:ascii="Times New Roman" w:hAnsi="Times New Roman"/>
                <w:sz w:val="24"/>
                <w:szCs w:val="18"/>
              </w:rPr>
              <w:t>100</w:t>
            </w:r>
          </w:p>
        </w:tc>
        <w:tc>
          <w:tcPr>
            <w:tcW w:w="992" w:type="dxa"/>
          </w:tcPr>
          <w:p>
            <w:pPr>
              <w:snapToGrid w:val="0"/>
              <w:jc w:val="left"/>
              <w:rPr>
                <w:rFonts w:hint="default" w:ascii="Times New Roman" w:hAnsi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907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考核意见：（□通过□不通过）隔离环境（无菌级：         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b/>
                <w:sz w:val="24"/>
              </w:rPr>
              <w:t>）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生产</w:t>
            </w:r>
            <w:r>
              <w:rPr>
                <w:rFonts w:hint="default" w:ascii="Times New Roman" w:hAnsi="Times New Roman"/>
                <w:b/>
                <w:sz w:val="24"/>
              </w:rPr>
              <w:t>许可证现场考核。</w:t>
            </w: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ind w:firstLine="4096" w:firstLineChars="1700"/>
              <w:rPr>
                <w:rFonts w:hint="default" w:ascii="Times New Roman" w:hAnsi="Times New Roman"/>
                <w:b/>
                <w:sz w:val="24"/>
              </w:rPr>
            </w:pPr>
          </w:p>
          <w:p>
            <w:pPr>
              <w:snapToGrid w:val="0"/>
              <w:spacing w:line="400" w:lineRule="exact"/>
              <w:ind w:firstLine="3373" w:firstLineChars="1400"/>
              <w:rPr>
                <w:rFonts w:hint="default" w:ascii="Times New Roman" w:hAnsi="Times New Roman"/>
                <w:b/>
                <w:sz w:val="24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专家签名： </w:t>
            </w:r>
          </w:p>
          <w:p>
            <w:pPr>
              <w:snapToGrid w:val="0"/>
              <w:spacing w:line="400" w:lineRule="exact"/>
              <w:ind w:firstLine="3614" w:firstLineChars="1500"/>
              <w:rPr>
                <w:rFonts w:hint="default" w:ascii="Times New Roman" w:hAnsi="Times New Roman"/>
                <w:sz w:val="28"/>
                <w:szCs w:val="20"/>
              </w:rPr>
            </w:pPr>
            <w:r>
              <w:rPr>
                <w:rFonts w:hint="default" w:ascii="Times New Roman" w:hAnsi="Times New Roman"/>
                <w:b/>
                <w:sz w:val="24"/>
              </w:rPr>
              <w:t xml:space="preserve">组长: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  材料复核: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b/>
                <w:sz w:val="24"/>
              </w:rPr>
              <w:t xml:space="preserve"> 现场查看:        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/>
                <w:b/>
                <w:sz w:val="24"/>
              </w:rPr>
              <w:t>年   月   日</w:t>
            </w:r>
          </w:p>
        </w:tc>
      </w:tr>
    </w:tbl>
    <w:p>
      <w:pPr>
        <w:ind w:firstLine="602" w:firstLineChars="200"/>
      </w:pPr>
      <w:bookmarkStart w:id="0" w:name="_GoBack"/>
      <w:bookmarkEnd w:id="0"/>
      <w:r>
        <w:rPr>
          <w:rFonts w:hint="default" w:ascii="Times New Roman" w:hAnsi="Times New Roman"/>
          <w:b/>
          <w:sz w:val="30"/>
          <w:szCs w:val="30"/>
        </w:rPr>
        <w:t>单位负责人签名（盖章）</w:t>
      </w:r>
    </w:p>
    <w:p/>
    <w:sectPr>
      <w:pgSz w:w="23811" w:h="16838" w:orient="landscape"/>
      <w:pgMar w:top="1440" w:right="1123" w:bottom="1440" w:left="1123" w:header="851" w:footer="992" w:gutter="0"/>
      <w:cols w:equalWidth="0" w:num="2">
        <w:col w:w="10570" w:space="1066"/>
        <w:col w:w="9929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1FD0DE"/>
    <w:multiLevelType w:val="singleLevel"/>
    <w:tmpl w:val="B61FD0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EB3F8EB"/>
    <w:multiLevelType w:val="singleLevel"/>
    <w:tmpl w:val="FEB3F8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mViNzgxM2VkZmQxNWQ3YzdmM2JjYmZjOWM5ODcifQ=="/>
  </w:docVars>
  <w:rsids>
    <w:rsidRoot w:val="1C057F5C"/>
    <w:rsid w:val="1C057F5C"/>
    <w:rsid w:val="20D35F7B"/>
    <w:rsid w:val="33C339CA"/>
    <w:rsid w:val="638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2799</Words>
  <Characters>2916</Characters>
  <Lines>0</Lines>
  <Paragraphs>0</Paragraphs>
  <TotalTime>0</TotalTime>
  <ScaleCrop>false</ScaleCrop>
  <LinksUpToDate>false</LinksUpToDate>
  <CharactersWithSpaces>2977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2022-08-10T01:48:00Z</dcterms:created>
  <dc:creator>木光森林</dc:creator>
  <cp:lastModifiedBy>木光森林</cp:lastModifiedBy>
  <cp:lastPrinted>2022-08-10T03:19:29Z</cp:lastPrinted>
  <dcterms:modified xsi:type="dcterms:W3CDTF">2022-08-10T03:38:29Z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1BBF25B29E5B485890EE837EFB8388EA</vt:lpwstr>
  </property>
</Properties>
</file>