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eastAsia="黑体"/>
          <w:sz w:val="36"/>
          <w:szCs w:val="36"/>
        </w:rPr>
      </w:pPr>
      <w:r>
        <w:rPr>
          <w:rFonts w:hint="default" w:ascii="Times New Roman" w:hAnsi="Times New Roman" w:eastAsia="黑体"/>
          <w:sz w:val="36"/>
          <w:szCs w:val="36"/>
        </w:rPr>
        <w:t>江苏省实验动物使用许可证申请现场考核表</w:t>
      </w:r>
    </w:p>
    <w:p>
      <w:pPr>
        <w:adjustRightInd w:val="0"/>
        <w:snapToGrid w:val="0"/>
        <w:jc w:val="center"/>
        <w:rPr>
          <w:rFonts w:hint="default" w:ascii="Times New Roman" w:hAnsi="Times New Roman" w:eastAsia="黑体"/>
          <w:sz w:val="36"/>
          <w:szCs w:val="36"/>
        </w:rPr>
      </w:pPr>
      <w:r>
        <w:rPr>
          <w:rFonts w:hint="default" w:ascii="Times New Roman" w:hAnsi="Times New Roman" w:eastAsia="黑体"/>
          <w:sz w:val="36"/>
          <w:szCs w:val="36"/>
        </w:rPr>
        <w:t>（隔离环境）</w:t>
      </w:r>
    </w:p>
    <w:p>
      <w:pPr>
        <w:adjustRightInd w:val="0"/>
        <w:snapToGrid w:val="0"/>
        <w:rPr>
          <w:rFonts w:hint="default" w:ascii="Times New Roman" w:hAnsi="Times New Roman" w:eastAsia="黑体"/>
          <w:sz w:val="28"/>
          <w:szCs w:val="28"/>
        </w:rPr>
      </w:pPr>
      <w:r>
        <w:rPr>
          <w:rFonts w:hint="default" w:ascii="Times New Roman" w:hAnsi="Times New Roman" w:eastAsia="黑体"/>
          <w:sz w:val="28"/>
          <w:szCs w:val="28"/>
        </w:rPr>
        <w:t xml:space="preserve">单位：                                         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黑体"/>
          <w:sz w:val="28"/>
          <w:szCs w:val="28"/>
        </w:rPr>
        <w:t>年   月   日</w:t>
      </w:r>
    </w:p>
    <w:tbl>
      <w:tblPr>
        <w:tblStyle w:val="4"/>
        <w:tblW w:w="10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03"/>
        <w:gridCol w:w="6536"/>
        <w:gridCol w:w="548"/>
        <w:gridCol w:w="21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序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项  目</w:t>
            </w:r>
          </w:p>
        </w:tc>
        <w:tc>
          <w:tcPr>
            <w:tcW w:w="65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要   求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</w:p>
        </w:tc>
        <w:tc>
          <w:tcPr>
            <w:tcW w:w="65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满分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eastAsia" w:ascii="Times New Roman" w:hAnsi="Times New Roman"/>
                <w:b/>
                <w:sz w:val="24"/>
                <w:szCs w:val="18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1</w:t>
            </w:r>
          </w:p>
        </w:tc>
        <w:tc>
          <w:tcPr>
            <w:tcW w:w="9598" w:type="dxa"/>
            <w:gridSpan w:val="5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组织机构与从业人员（20）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1.1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  <w:highlight w:val="green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组织机构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1、有主管实验动物工作的机构（设施）负责人，该</w:t>
            </w:r>
            <w:r>
              <w:rPr>
                <w:rFonts w:ascii="Times New Roman" w:hAnsi="Times New Roman"/>
                <w:sz w:val="24"/>
                <w:szCs w:val="18"/>
              </w:rPr>
              <w:t>负责人</w:t>
            </w:r>
            <w:r>
              <w:rPr>
                <w:rFonts w:hint="default" w:ascii="Times New Roman" w:hAnsi="Times New Roman"/>
                <w:sz w:val="24"/>
                <w:szCs w:val="18"/>
              </w:rPr>
              <w:t>应熟悉国家和行业的有关法律法规。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2、有相应部门负责本单位的实验动物工作。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  <w:highlight w:val="green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3、有组织管理架构，有明确的责任和分工。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1.2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人员要求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1、从事动物实验的人员，须具备相应动物品种饲养繁育的基础知识和操作技能。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2、有完善的从业人员队伍（管理人员、</w:t>
            </w:r>
            <w:r>
              <w:rPr>
                <w:rFonts w:ascii="Times New Roman" w:hAnsi="Times New Roman"/>
                <w:sz w:val="24"/>
                <w:szCs w:val="18"/>
              </w:rPr>
              <w:t>技术人员、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饲养人员</w:t>
            </w:r>
            <w:r>
              <w:rPr>
                <w:rFonts w:ascii="Times New Roman" w:hAnsi="Times New Roman"/>
                <w:sz w:val="24"/>
                <w:szCs w:val="18"/>
              </w:rPr>
              <w:t>，其中技术人员包括</w:t>
            </w:r>
            <w:r>
              <w:rPr>
                <w:rFonts w:hint="default" w:ascii="Times New Roman" w:hAnsi="Times New Roman"/>
                <w:sz w:val="24"/>
                <w:szCs w:val="18"/>
              </w:rPr>
              <w:t>质量控制人员、兽医、压力容器操作人员等），并有培训和继续教育计划。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bCs/>
                <w:sz w:val="3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1.3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管理人员</w:t>
            </w:r>
          </w:p>
        </w:tc>
        <w:tc>
          <w:tcPr>
            <w:tcW w:w="653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具有实验动物相关专业</w:t>
            </w:r>
            <w:r>
              <w:rPr>
                <w:rFonts w:ascii="Times New Roman" w:hAnsi="Times New Roman"/>
                <w:w w:val="90"/>
                <w:sz w:val="24"/>
                <w:szCs w:val="18"/>
              </w:rPr>
              <w:t>本科及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以上学历，并有相关工作经历。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2、熟悉实验动物有关的法律法规，熟悉SPF级及以上相关实验动物质量和</w:t>
            </w:r>
            <w:r>
              <w:rPr>
                <w:rFonts w:ascii="Times New Roman" w:hAnsi="Times New Roman"/>
                <w:sz w:val="24"/>
                <w:szCs w:val="18"/>
              </w:rPr>
              <w:t>隔离</w:t>
            </w:r>
            <w:r>
              <w:rPr>
                <w:rFonts w:hint="default" w:ascii="Times New Roman" w:hAnsi="Times New Roman"/>
                <w:sz w:val="24"/>
                <w:szCs w:val="18"/>
              </w:rPr>
              <w:t>环境质量控制标准。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6536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3、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★具有2年以上屏障管理经验。</w:t>
            </w:r>
          </w:p>
          <w:p>
            <w:pPr>
              <w:numPr>
                <w:ilvl w:val="255"/>
                <w:numId w:val="0"/>
              </w:num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4、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★隔离设施管理人员须经过屏障或隔离环境专业培训。</w:t>
            </w:r>
          </w:p>
        </w:tc>
        <w:tc>
          <w:tcPr>
            <w:tcW w:w="1759" w:type="dxa"/>
            <w:gridSpan w:val="3"/>
          </w:tcPr>
          <w:p>
            <w:pPr>
              <w:snapToGrid w:val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1.4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技术人员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1、须接受实验动物基础知识培训，了解实验动物相关法律和屏障、隔离设施的标准，熟悉动物实验设施的相关管理规定。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2、掌握动物实验操作的技术与方法，熟悉有关动物的生物学特性和习性，具有一定的专业知识和业务技能。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3、有专职兽医。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6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1.5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饲养人员</w:t>
            </w:r>
          </w:p>
        </w:tc>
        <w:tc>
          <w:tcPr>
            <w:tcW w:w="6536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具备从事动物饲养的知识和技能，</w:t>
            </w:r>
            <w:r>
              <w:rPr>
                <w:rFonts w:ascii="Times New Roman" w:hAnsi="Times New Roman"/>
                <w:sz w:val="24"/>
                <w:szCs w:val="18"/>
              </w:rPr>
              <w:t>经过实验动物隔离设施的使用和运行知识的专业培训，掌握相关技能</w:t>
            </w:r>
            <w:r>
              <w:rPr>
                <w:rFonts w:hint="default" w:ascii="Times New Roman" w:hAnsi="Times New Roman"/>
                <w:sz w:val="24"/>
                <w:szCs w:val="18"/>
              </w:rPr>
              <w:t>。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6536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sz w:val="24"/>
                <w:szCs w:val="18"/>
              </w:rPr>
              <w:t>经过实验动物隔离设施的使用和运行知识的专业培训，掌握相关技能</w:t>
            </w:r>
            <w:r>
              <w:rPr>
                <w:rFonts w:hint="default" w:ascii="Times New Roman" w:hAnsi="Times New Roman"/>
                <w:sz w:val="24"/>
                <w:szCs w:val="18"/>
              </w:rPr>
              <w:t>。</w:t>
            </w:r>
          </w:p>
        </w:tc>
        <w:tc>
          <w:tcPr>
            <w:tcW w:w="1759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1.6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劳动保护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1、设施内配备净化服、口罩、防护面具、手套、鞋帽、洗浴设施和应急冲洗设备。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2、直接从事实验动物的工作人员每年应进行体检。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</w:t>
            </w:r>
          </w:p>
        </w:tc>
        <w:tc>
          <w:tcPr>
            <w:tcW w:w="9598" w:type="dxa"/>
            <w:gridSpan w:val="5"/>
            <w:vAlign w:val="center"/>
          </w:tcPr>
          <w:p>
            <w:pPr>
              <w:pStyle w:val="2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环境与设施条件（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hint="default" w:ascii="Times New Roman" w:hAnsi="Times New Roman"/>
                <w:b/>
                <w:sz w:val="24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2.1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设施选址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w w:val="80"/>
                <w:sz w:val="24"/>
                <w:szCs w:val="18"/>
              </w:rPr>
            </w:pPr>
            <w:r>
              <w:rPr>
                <w:rFonts w:hint="default" w:ascii="Times New Roman" w:hAnsi="Times New Roman"/>
                <w:w w:val="80"/>
                <w:sz w:val="24"/>
                <w:szCs w:val="18"/>
              </w:rPr>
              <w:t>1、使用设施</w:t>
            </w:r>
            <w:r>
              <w:rPr>
                <w:rFonts w:ascii="Times New Roman" w:hAnsi="Times New Roman"/>
                <w:w w:val="80"/>
                <w:sz w:val="24"/>
                <w:szCs w:val="18"/>
              </w:rPr>
              <w:t>应</w:t>
            </w:r>
            <w:r>
              <w:rPr>
                <w:rFonts w:hint="default" w:ascii="Times New Roman" w:hAnsi="Times New Roman"/>
                <w:w w:val="80"/>
                <w:sz w:val="24"/>
                <w:szCs w:val="18"/>
              </w:rPr>
              <w:t>远离可能产生交叉感染的动物饲养场所等自然疫源地。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</w:t>
            </w:r>
            <w:r>
              <w:rPr>
                <w:rFonts w:ascii="Times New Roman" w:hAnsi="Times New Roman"/>
                <w:sz w:val="24"/>
                <w:szCs w:val="18"/>
              </w:rPr>
              <w:t>应</w:t>
            </w:r>
            <w:r>
              <w:rPr>
                <w:rFonts w:hint="default" w:ascii="Times New Roman" w:hAnsi="Times New Roman"/>
                <w:sz w:val="24"/>
                <w:szCs w:val="18"/>
              </w:rPr>
              <w:t>远离有严重空气污染、振动或噪声干扰的铁路、码头、飞机场、交通要道、工厂、贮仓、堆场等区域。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2.2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外部环境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★</w:t>
            </w:r>
            <w:r>
              <w:rPr>
                <w:rFonts w:hint="default" w:ascii="Times New Roman" w:hAnsi="Times New Roman"/>
                <w:sz w:val="24"/>
                <w:szCs w:val="18"/>
              </w:rPr>
              <w:t>动物的使用设施是独立状态或有切实可行的隔离措施。</w:t>
            </w:r>
          </w:p>
        </w:tc>
        <w:tc>
          <w:tcPr>
            <w:tcW w:w="1759" w:type="dxa"/>
            <w:gridSpan w:val="3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2、周围无影响动物饲养繁育的积水、杂草、垃圾场站、蚊蝇滋生地等污染源，或有有效的防污染措施。</w:t>
            </w:r>
          </w:p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3、设施的外门、窗、下水口等处与外环境的交界处应有防止昆虫、野鼠等入内的措施。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2.3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功能布局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★</w:t>
            </w:r>
            <w:r>
              <w:rPr>
                <w:rFonts w:hint="default" w:ascii="Times New Roman" w:hAnsi="Times New Roman"/>
                <w:sz w:val="24"/>
                <w:szCs w:val="18"/>
              </w:rPr>
              <w:t>人流、物流、动物流应合理组织，避免交叉感染。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w w:val="80"/>
                <w:sz w:val="24"/>
                <w:szCs w:val="18"/>
              </w:rPr>
              <w:t>2、</w:t>
            </w:r>
            <w:r>
              <w:rPr>
                <w:rFonts w:hint="default" w:ascii="Times New Roman" w:hAnsi="Times New Roman"/>
                <w:b/>
                <w:w w:val="80"/>
                <w:sz w:val="24"/>
                <w:szCs w:val="18"/>
              </w:rPr>
              <w:t>★</w:t>
            </w:r>
            <w:r>
              <w:rPr>
                <w:rFonts w:hint="default" w:ascii="Times New Roman" w:hAnsi="Times New Roman"/>
                <w:bCs/>
                <w:w w:val="80"/>
                <w:sz w:val="24"/>
                <w:szCs w:val="18"/>
              </w:rPr>
              <w:t>致病菌</w:t>
            </w:r>
            <w:r>
              <w:rPr>
                <w:rFonts w:hint="default" w:ascii="Times New Roman" w:hAnsi="Times New Roman"/>
                <w:w w:val="80"/>
                <w:sz w:val="24"/>
                <w:szCs w:val="18"/>
              </w:rPr>
              <w:t>实验、致病病毒实验均应在负压设施或负压设备内操作。</w:t>
            </w:r>
          </w:p>
        </w:tc>
        <w:tc>
          <w:tcPr>
            <w:tcW w:w="1759" w:type="dxa"/>
            <w:gridSpan w:val="3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</w:p>
        </w:tc>
        <w:tc>
          <w:tcPr>
            <w:tcW w:w="1303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3、设施应</w:t>
            </w:r>
            <w:r>
              <w:rPr>
                <w:rFonts w:ascii="Times New Roman" w:hAnsi="Times New Roman"/>
                <w:sz w:val="24"/>
                <w:szCs w:val="18"/>
              </w:rPr>
              <w:t>有</w:t>
            </w:r>
            <w:r>
              <w:rPr>
                <w:rFonts w:hint="default" w:ascii="Times New Roman" w:hAnsi="Times New Roman"/>
                <w:sz w:val="24"/>
                <w:szCs w:val="18"/>
              </w:rPr>
              <w:t>前区、洁净区和辅助区的功能划分。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4、前区应包括办公休息、监控值班、配电室、库房、饲料室、一般走廊等。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5、洁净区应包括更衣、缓冲、风淋、检疫、饲育、清洁物品贮藏、清洁走廊、消毒缓冲间等。</w:t>
            </w:r>
          </w:p>
          <w:p>
            <w:pPr>
              <w:snapToGrid w:val="0"/>
              <w:rPr>
                <w:rFonts w:hint="default" w:ascii="Times New Roman" w:hAnsi="Times New Roman"/>
                <w:w w:val="80"/>
                <w:sz w:val="24"/>
                <w:szCs w:val="18"/>
              </w:rPr>
            </w:pPr>
            <w:r>
              <w:rPr>
                <w:rFonts w:hint="default" w:ascii="Times New Roman" w:hAnsi="Times New Roman"/>
                <w:w w:val="80"/>
                <w:sz w:val="24"/>
                <w:szCs w:val="18"/>
              </w:rPr>
              <w:t>6、辅助区应包括仓库、洗涮间、废弃物存放间、解剖室、兽医室等。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7、设施建筑应符合消防规范。</w:t>
            </w:r>
          </w:p>
        </w:tc>
        <w:tc>
          <w:tcPr>
            <w:tcW w:w="54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1211" w:type="dxa"/>
            <w:gridSpan w:val="2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2.4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内部环境</w:t>
            </w:r>
          </w:p>
        </w:tc>
        <w:tc>
          <w:tcPr>
            <w:tcW w:w="653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1、★洁净区、辅助区的环境指标检测结果须符合GB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18"/>
              </w:rPr>
              <w:t>14925-</w:t>
            </w:r>
            <w:r>
              <w:rPr>
                <w:rFonts w:ascii="Times New Roman" w:hAnsi="Times New Roman"/>
                <w:sz w:val="24"/>
                <w:szCs w:val="18"/>
              </w:rPr>
              <w:t>2010</w:t>
            </w:r>
            <w:r>
              <w:rPr>
                <w:rFonts w:hint="default" w:ascii="Times New Roman" w:hAnsi="Times New Roman"/>
                <w:sz w:val="24"/>
                <w:szCs w:val="18"/>
              </w:rPr>
              <w:t>《实验动物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18"/>
              </w:rPr>
              <w:t>环境及设施》的规定。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2、★具有专业</w:t>
            </w:r>
            <w:r>
              <w:rPr>
                <w:rFonts w:ascii="Times New Roman" w:hAnsi="Times New Roman"/>
                <w:sz w:val="24"/>
                <w:szCs w:val="18"/>
              </w:rPr>
              <w:t>灭菌</w:t>
            </w:r>
            <w:r>
              <w:rPr>
                <w:rFonts w:hint="default" w:ascii="Times New Roman" w:hAnsi="Times New Roman"/>
                <w:sz w:val="24"/>
                <w:szCs w:val="18"/>
              </w:rPr>
              <w:t>设备。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3、★设施的供电系统为二级负荷（双路供电或有备用电源）。</w:t>
            </w:r>
          </w:p>
        </w:tc>
        <w:tc>
          <w:tcPr>
            <w:tcW w:w="1759" w:type="dxa"/>
            <w:gridSpan w:val="3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653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4、围护结构应无毒、无放射性，耐水、耐腐蚀，表面光滑平整，易清洗消毒。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w w:val="90"/>
                <w:sz w:val="24"/>
                <w:szCs w:val="18"/>
              </w:rPr>
            </w:pP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5、走廊宽度应不小于1.5米，满足设备进出和日常工作的需要。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6、门应平整、坚固，向高压方向开启，门净宽度不小于0.8米，门大小应满足设备进出和日常工作的需要。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7、内墙表面应光滑平整，阴阳角为圆弧形，易清洗消毒，墙面应采用防水、耐腐蚀、耐冲击、不反光、不易脱落的材料。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b/>
                <w:w w:val="80"/>
                <w:sz w:val="24"/>
                <w:szCs w:val="18"/>
              </w:rPr>
            </w:pPr>
            <w:r>
              <w:rPr>
                <w:rFonts w:hint="default" w:ascii="Times New Roman" w:hAnsi="Times New Roman"/>
                <w:w w:val="80"/>
                <w:sz w:val="24"/>
                <w:szCs w:val="18"/>
              </w:rPr>
              <w:t>8、地面应防滑、耐磨、耐腐蚀、无渗漏、平整，饲养间不得设置地漏。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9、天花板应耐水、耐腐蚀，离地面净高应考虑节省能源和人员工作舒适情况。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10、送排风系统应符合环保要求，通室外排风口应安有防雨和防鸟、虫及防逆风装置。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11、洁净区上水应经过灭菌处理，达到无菌要求</w:t>
            </w:r>
            <w:r>
              <w:rPr>
                <w:rFonts w:ascii="Times New Roman" w:hAnsi="Times New Roman"/>
                <w:sz w:val="24"/>
                <w:szCs w:val="18"/>
              </w:rPr>
              <w:t>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12、传递通道具有相应的消毒能力。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13、洗涮间下水管道内径不小于75 mm。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14、进入下水道的有害物质应进行无害化处理。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15、电器设备应暗装，电器管线应暗敷，由非洁净区进入洁净区的管线应可靠密封。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16、笼器具到位率30%以上。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</w:t>
            </w:r>
            <w:r>
              <w:rPr>
                <w:rFonts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default" w:ascii="Times New Roman" w:hAnsi="Times New Roman"/>
          <w:b/>
          <w:sz w:val="24"/>
          <w:szCs w:val="18"/>
        </w:rPr>
        <w:sectPr>
          <w:pgSz w:w="23811" w:h="16838" w:orient="landscape"/>
          <w:pgMar w:top="1440" w:right="1123" w:bottom="1440" w:left="1123" w:header="851" w:footer="992" w:gutter="0"/>
          <w:pgNumType w:fmt="decimal"/>
          <w:cols w:equalWidth="0" w:num="2">
            <w:col w:w="10655" w:space="1066"/>
            <w:col w:w="9844"/>
          </w:cols>
          <w:rtlGutter w:val="0"/>
          <w:docGrid w:type="lines" w:linePitch="312" w:charSpace="0"/>
        </w:sectPr>
      </w:pPr>
    </w:p>
    <w:tbl>
      <w:tblPr>
        <w:tblStyle w:val="4"/>
        <w:tblW w:w="10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03"/>
        <w:gridCol w:w="6536"/>
        <w:gridCol w:w="76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6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2.5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隔离设备</w:t>
            </w:r>
          </w:p>
        </w:tc>
        <w:tc>
          <w:tcPr>
            <w:tcW w:w="6536" w:type="dxa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1、★应符合相应标准JB/T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18"/>
              </w:rPr>
              <w:t>20175-2017</w:t>
            </w:r>
            <w:r>
              <w:rPr>
                <w:rFonts w:ascii="Times New Roman" w:hAnsi="Times New Roman"/>
                <w:sz w:val="24"/>
                <w:szCs w:val="18"/>
              </w:rPr>
              <w:t>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DB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18"/>
              </w:rPr>
              <w:t>32/23434-2008《实验动物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18"/>
              </w:rPr>
              <w:t>笼器具隔离器》，并需放置于屏障环境内使用。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2、★传递系统：应密封、具备适宜动物、物品传递空间，方便传递操作。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3、★进出风过滤系统：进风需经超高效过滤送入隔离设备内，排风应经高效过滤或采取防气流逆流措施。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4、★用于隔离内使用的压缩空气需经高效过滤后接入设施。</w:t>
            </w:r>
          </w:p>
        </w:tc>
        <w:tc>
          <w:tcPr>
            <w:tcW w:w="1759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6536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5、架体：应用不锈钢或其他适宜材料制作，稳定、牢固、平整，装拆、移动方便。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6、隔离舱：应密封无泄露，包体应采用耐腐蚀、耐温、耐压、易清洗消毒、透明无毒材料。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7、操作系统：操作胶质手臂套应密封、大小适合、耐腐蚀。</w:t>
            </w: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z w:val="18"/>
                <w:szCs w:val="21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6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3</w:t>
            </w:r>
          </w:p>
        </w:tc>
        <w:tc>
          <w:tcPr>
            <w:tcW w:w="9598" w:type="dxa"/>
            <w:gridSpan w:val="4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质量控制方案（20）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3.1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动物使用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1、★应使用具有“实验动物生产许可证”单位生产的相应等级的实验动物。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2、★同一时段内，不同品种的动物在不同的隔离设备中饲养。</w:t>
            </w:r>
          </w:p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3、★感染动物实验室所产生的废弃物，必须先彻底灭菌处</w:t>
            </w:r>
            <w:r>
              <w:rPr>
                <w:rFonts w:ascii="Times New Roman" w:hAnsi="Times New Roman"/>
                <w:sz w:val="24"/>
                <w:szCs w:val="18"/>
              </w:rPr>
              <w:t>理</w:t>
            </w:r>
          </w:p>
        </w:tc>
        <w:tc>
          <w:tcPr>
            <w:tcW w:w="1759" w:type="dxa"/>
            <w:gridSpan w:val="2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3.2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检测能力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1、有自检仪器设备、检测人员</w:t>
            </w:r>
            <w:r>
              <w:rPr>
                <w:rFonts w:ascii="Times New Roman" w:hAnsi="Times New Roman"/>
                <w:sz w:val="24"/>
                <w:szCs w:val="18"/>
              </w:rPr>
              <w:t>和</w:t>
            </w:r>
            <w:r>
              <w:rPr>
                <w:rFonts w:hint="default" w:ascii="Times New Roman" w:hAnsi="Times New Roman"/>
                <w:sz w:val="24"/>
                <w:szCs w:val="18"/>
              </w:rPr>
              <w:t xml:space="preserve">委托检测协议。 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2、开展动物、饮用水及隔离器内环境指标的自检工作</w:t>
            </w:r>
            <w:r>
              <w:rPr>
                <w:rFonts w:ascii="Times New Roman" w:hAnsi="Times New Roman"/>
                <w:sz w:val="24"/>
                <w:szCs w:val="18"/>
              </w:rPr>
              <w:t>和</w:t>
            </w:r>
            <w:r>
              <w:rPr>
                <w:rFonts w:hint="default" w:ascii="Times New Roman" w:hAnsi="Times New Roman"/>
                <w:sz w:val="24"/>
                <w:szCs w:val="18"/>
              </w:rPr>
              <w:t>实施委托检测。</w:t>
            </w:r>
            <w:r>
              <w:rPr>
                <w:rFonts w:ascii="Times New Roman" w:hAnsi="Times New Roman"/>
                <w:sz w:val="24"/>
                <w:szCs w:val="18"/>
              </w:rPr>
              <w:t>自检每季度一次，委托检测半年一次。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3.3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动物饲育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1、保存实验动物质量合格证明。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2、笼器具有相关的质量合格证明。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3、饲喂符合国家标准要求的饲料，饲料的保存应能防潮保鲜，防止各种污染、霉变和腐败。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4、饲喂符合国家标准要求的饮用水，有质量合格证明。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5、使用符合国家标准要求的垫料，有质量合格证明，垫料应具有良好的吸湿性，粉尘少，无异味、毒性、油脂、杂质，灭菌消毒后使用。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4</w:t>
            </w:r>
          </w:p>
        </w:tc>
        <w:tc>
          <w:tcPr>
            <w:tcW w:w="9598" w:type="dxa"/>
            <w:gridSpan w:val="4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管理与福利伦理（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>3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4.1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规章制度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1、有完善的管理制度和操作规程。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2、各项管理制度和操作规程符合本单位实际，具有可操作性。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3、管理制度和操作规程的宣传、培训执行情况。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4.2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运行记录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1、动物实验记录表单设计合理，相关记录填写规范。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2、实验动物生存环境指标记录和设备调试及使用记录表单设计合理，相关记录填写规范。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3、人员、物品进出，消毒、动物尸体处理等运行记录表单设计合理，相关记录填写规范。</w:t>
            </w:r>
          </w:p>
          <w:p>
            <w:pPr>
              <w:snapToGrid w:val="0"/>
              <w:rPr>
                <w:rFonts w:hint="default" w:ascii="Times New Roman" w:hAnsi="Times New Roman"/>
                <w:w w:val="90"/>
                <w:sz w:val="24"/>
                <w:szCs w:val="18"/>
              </w:rPr>
            </w:pP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4、实验动物饲养与照顾记录表单设计合理，相关记录填写规范。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5、各项记录应能满足溯源要求。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4.3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生物安全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★</w:t>
            </w:r>
            <w:r>
              <w:rPr>
                <w:rFonts w:hint="default" w:ascii="Times New Roman" w:hAnsi="Times New Roman"/>
                <w:sz w:val="24"/>
                <w:szCs w:val="18"/>
              </w:rPr>
              <w:t>动物尸体及其他废弃物须进行无害化处理。</w:t>
            </w:r>
          </w:p>
        </w:tc>
        <w:tc>
          <w:tcPr>
            <w:tcW w:w="1759" w:type="dxa"/>
            <w:gridSpan w:val="2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2、及时对有疾病或有可疑临床症状的动物实施处理。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3、制定符合本单位实际的生物安全应急预案，配备相应的工作人员和物资。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6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4.4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福利保障</w:t>
            </w:r>
          </w:p>
        </w:tc>
        <w:tc>
          <w:tcPr>
            <w:tcW w:w="6536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1、成立福利伦理工作机构。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2、建立符合本单位工作需要、科学的伦理审查流程和相应的监督反馈渠道。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3、具备完善的福利伦理工作记录。</w:t>
            </w:r>
          </w:p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4、动物运输应符合国家相关规定，运输笼器具应符合安全和级别的控制要求，有善待和保护动物的标志（标识）。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9" w:type="dxa"/>
            <w:gridSpan w:val="3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合计得分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>（注：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>为否决项）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100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268" w:type="dxa"/>
            <w:gridSpan w:val="5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 xml:space="preserve">考核意见：（□通过□不通过）隔离环境（无菌级：            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b/>
                <w:sz w:val="24"/>
              </w:rPr>
              <w:t>）使用许可证现场考核。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ind w:firstLine="4096" w:firstLineChars="1700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ind w:firstLine="4096" w:firstLineChars="1700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ind w:firstLine="4096" w:firstLineChars="1700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 xml:space="preserve">专家签名： </w:t>
            </w:r>
            <w:bookmarkStart w:id="0" w:name="_GoBack"/>
            <w:bookmarkEnd w:id="0"/>
          </w:p>
          <w:p>
            <w:pPr>
              <w:snapToGrid w:val="0"/>
              <w:spacing w:line="400" w:lineRule="exact"/>
              <w:ind w:firstLine="3855" w:firstLineChars="160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 xml:space="preserve">组长:  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24"/>
              </w:rPr>
              <w:t xml:space="preserve">  材料复核: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24"/>
              </w:rPr>
              <w:t xml:space="preserve"> 现场查看:     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/>
                <w:b/>
                <w:sz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/>
        </w:rPr>
      </w:pPr>
      <w:r>
        <w:rPr>
          <w:rFonts w:hint="default" w:ascii="Times New Roman" w:hAnsi="Times New Roman"/>
          <w:b/>
          <w:sz w:val="30"/>
          <w:szCs w:val="30"/>
        </w:rPr>
        <w:t>单位负责人签名（盖章）</w:t>
      </w:r>
    </w:p>
    <w:p/>
    <w:p/>
    <w:sectPr>
      <w:footerReference r:id="rId3" w:type="default"/>
      <w:pgSz w:w="23811" w:h="16838" w:orient="landscape"/>
      <w:pgMar w:top="1440" w:right="1123" w:bottom="1440" w:left="1123" w:header="851" w:footer="992" w:gutter="0"/>
      <w:pgNumType w:fmt="decimal" w:start="1"/>
      <w:cols w:equalWidth="0" w:num="2">
        <w:col w:w="10655" w:space="1066"/>
        <w:col w:w="9844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mViNzgxM2VkZmQxNWQ3YzdmM2JjYmZjOWM5ODcifQ=="/>
  </w:docVars>
  <w:rsids>
    <w:rsidRoot w:val="3CB45828"/>
    <w:rsid w:val="0F78660C"/>
    <w:rsid w:val="20D35F7B"/>
    <w:rsid w:val="33C339CA"/>
    <w:rsid w:val="3CB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2678</Words>
  <Characters>2774</Characters>
  <Lines>0</Lines>
  <Paragraphs>0</Paragraphs>
  <TotalTime>1</TotalTime>
  <ScaleCrop>false</ScaleCrop>
  <LinksUpToDate>false</LinksUpToDate>
  <CharactersWithSpaces>2845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2022-08-10T01:37:00Z</dcterms:created>
  <dc:creator>木光森林</dc:creator>
  <cp:lastModifiedBy>木光森林</cp:lastModifiedBy>
  <cp:lastPrinted>2022-08-10T03:03:17Z</cp:lastPrinted>
  <dcterms:modified xsi:type="dcterms:W3CDTF">2022-08-10T03:39:50Z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C0B0DB60127542369F062114C7598388</vt:lpwstr>
  </property>
</Properties>
</file>